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212"/>
        <w:tblW w:w="9554" w:type="dxa"/>
        <w:tblLook w:val="04A0" w:firstRow="1" w:lastRow="0" w:firstColumn="1" w:lastColumn="0" w:noHBand="0" w:noVBand="1"/>
      </w:tblPr>
      <w:tblGrid>
        <w:gridCol w:w="4777"/>
        <w:gridCol w:w="4777"/>
      </w:tblGrid>
      <w:tr w:rsidR="00A652DF" w:rsidTr="006D7E34">
        <w:trPr>
          <w:trHeight w:val="281"/>
        </w:trPr>
        <w:tc>
          <w:tcPr>
            <w:tcW w:w="4777" w:type="dxa"/>
          </w:tcPr>
          <w:p w:rsidR="00A652DF" w:rsidRPr="004657A4" w:rsidRDefault="00A652DF" w:rsidP="00A652DF">
            <w:pPr>
              <w:rPr>
                <w:b/>
                <w:sz w:val="24"/>
                <w:szCs w:val="24"/>
                <w:highlight w:val="lightGray"/>
              </w:rPr>
            </w:pPr>
            <w:r w:rsidRPr="004657A4">
              <w:rPr>
                <w:b/>
                <w:sz w:val="24"/>
                <w:szCs w:val="24"/>
                <w:highlight w:val="lightGray"/>
              </w:rPr>
              <w:t>Questions</w:t>
            </w:r>
          </w:p>
        </w:tc>
        <w:tc>
          <w:tcPr>
            <w:tcW w:w="4777" w:type="dxa"/>
          </w:tcPr>
          <w:p w:rsidR="00A652DF" w:rsidRPr="004657A4" w:rsidRDefault="00A652DF" w:rsidP="00A652DF">
            <w:pPr>
              <w:rPr>
                <w:b/>
                <w:sz w:val="24"/>
                <w:szCs w:val="24"/>
                <w:highlight w:val="lightGray"/>
              </w:rPr>
            </w:pPr>
            <w:bookmarkStart w:id="0" w:name="_GoBack"/>
            <w:r w:rsidRPr="004657A4">
              <w:rPr>
                <w:b/>
                <w:sz w:val="24"/>
                <w:szCs w:val="24"/>
                <w:highlight w:val="lightGray"/>
              </w:rPr>
              <w:t>Answers</w:t>
            </w:r>
            <w:bookmarkEnd w:id="0"/>
          </w:p>
        </w:tc>
      </w:tr>
      <w:tr w:rsidR="00A652DF" w:rsidTr="006D7E34">
        <w:trPr>
          <w:trHeight w:val="6084"/>
        </w:trPr>
        <w:tc>
          <w:tcPr>
            <w:tcW w:w="4777" w:type="dxa"/>
          </w:tcPr>
          <w:p w:rsidR="00A652DF" w:rsidRPr="00772FF8" w:rsidRDefault="00A652DF" w:rsidP="00772FF8">
            <w:pPr>
              <w:pStyle w:val="ListParagraph"/>
              <w:numPr>
                <w:ilvl w:val="0"/>
                <w:numId w:val="3"/>
              </w:numPr>
              <w:spacing w:before="100" w:beforeAutospacing="1" w:after="100" w:afterAutospacing="1"/>
              <w:rPr>
                <w:rFonts w:eastAsia="Times New Roman"/>
              </w:rPr>
            </w:pPr>
            <w:r w:rsidRPr="00772FF8">
              <w:rPr>
                <w:rFonts w:eastAsia="Times New Roman"/>
              </w:rPr>
              <w:t>The location of various elements of the plant such as Transformers and capacitors.</w:t>
            </w:r>
          </w:p>
          <w:p w:rsidR="00A652DF" w:rsidRDefault="00A652DF" w:rsidP="00A652DF"/>
        </w:tc>
        <w:tc>
          <w:tcPr>
            <w:tcW w:w="4777" w:type="dxa"/>
          </w:tcPr>
          <w:p w:rsidR="00A652DF" w:rsidRDefault="00A652DF" w:rsidP="00A652DF">
            <w:pPr>
              <w:spacing w:before="100" w:beforeAutospacing="1" w:after="100" w:afterAutospacing="1"/>
              <w:rPr>
                <w:rFonts w:ascii="Calibri" w:hAnsi="Calibri" w:cs="Calibri"/>
                <w:color w:val="1F497D"/>
              </w:rPr>
            </w:pPr>
            <w:r>
              <w:rPr>
                <w:rFonts w:ascii="Calibri" w:hAnsi="Calibri" w:cs="Calibri"/>
                <w:color w:val="1F497D"/>
              </w:rPr>
              <w:t>Transformers, Capacitors and other Distribution assets are located across the length and breadth of the Distribution System (Urban/Town Centres as well as Rural areas).</w:t>
            </w:r>
            <w:r w:rsidR="004657A4">
              <w:rPr>
                <w:rFonts w:ascii="Calibri" w:hAnsi="Calibri" w:cs="Calibri"/>
                <w:color w:val="1F497D"/>
              </w:rPr>
              <w:t xml:space="preserve"> </w:t>
            </w:r>
            <w:r>
              <w:rPr>
                <w:rFonts w:ascii="Calibri" w:hAnsi="Calibri" w:cs="Calibri"/>
                <w:color w:val="1F497D"/>
              </w:rPr>
              <w:t>We are looking for firms to operate in the three Regions defined below:</w:t>
            </w:r>
          </w:p>
          <w:p w:rsidR="00A652DF" w:rsidRDefault="00A652DF" w:rsidP="00A652DF">
            <w:pPr>
              <w:spacing w:before="100" w:beforeAutospacing="1" w:after="100" w:afterAutospacing="1"/>
              <w:rPr>
                <w:rFonts w:ascii="Calibri" w:hAnsi="Calibri" w:cs="Calibri"/>
                <w:color w:val="1F497D"/>
              </w:rPr>
            </w:pPr>
            <w:r>
              <w:rPr>
                <w:rFonts w:ascii="Calibri" w:hAnsi="Calibri" w:cs="Calibri"/>
                <w:color w:val="1F497D"/>
              </w:rPr>
              <w:t>Region East – Kingston and St Andrew, St Thomas, Portland, St Mary</w:t>
            </w:r>
          </w:p>
          <w:p w:rsidR="00A652DF" w:rsidRDefault="00A652DF" w:rsidP="00A652DF">
            <w:pPr>
              <w:spacing w:before="100" w:beforeAutospacing="1" w:after="100" w:afterAutospacing="1"/>
              <w:rPr>
                <w:rFonts w:ascii="Calibri" w:hAnsi="Calibri" w:cs="Calibri"/>
                <w:color w:val="1F497D"/>
              </w:rPr>
            </w:pPr>
            <w:r>
              <w:rPr>
                <w:rFonts w:ascii="Calibri" w:hAnsi="Calibri" w:cs="Calibri"/>
                <w:color w:val="1F497D"/>
              </w:rPr>
              <w:t>Region Central – St Catherine, Clarendon, Manchester, St Ann</w:t>
            </w:r>
          </w:p>
          <w:p w:rsidR="00A652DF" w:rsidRDefault="00A652DF" w:rsidP="00A652DF">
            <w:pPr>
              <w:spacing w:before="100" w:beforeAutospacing="1" w:after="100" w:afterAutospacing="1"/>
              <w:rPr>
                <w:rFonts w:ascii="Calibri" w:hAnsi="Calibri" w:cs="Calibri"/>
                <w:color w:val="1F497D"/>
              </w:rPr>
            </w:pPr>
            <w:r>
              <w:rPr>
                <w:rFonts w:ascii="Calibri" w:hAnsi="Calibri" w:cs="Calibri"/>
                <w:color w:val="1F497D"/>
              </w:rPr>
              <w:t xml:space="preserve">Region West – </w:t>
            </w:r>
            <w:proofErr w:type="spellStart"/>
            <w:r>
              <w:rPr>
                <w:rFonts w:ascii="Calibri" w:hAnsi="Calibri" w:cs="Calibri"/>
                <w:color w:val="1F497D"/>
              </w:rPr>
              <w:t>Trelawny</w:t>
            </w:r>
            <w:proofErr w:type="spellEnd"/>
            <w:r>
              <w:rPr>
                <w:rFonts w:ascii="Calibri" w:hAnsi="Calibri" w:cs="Calibri"/>
                <w:color w:val="1F497D"/>
              </w:rPr>
              <w:t>, St James, Hanover, Westmoreland, St Elizabeth</w:t>
            </w:r>
          </w:p>
          <w:p w:rsidR="00A652DF" w:rsidRDefault="00A652DF" w:rsidP="00A652DF">
            <w:pPr>
              <w:spacing w:before="100" w:beforeAutospacing="1" w:after="100" w:afterAutospacing="1"/>
              <w:rPr>
                <w:rFonts w:ascii="Calibri" w:hAnsi="Calibri" w:cs="Calibri"/>
                <w:color w:val="1F497D"/>
              </w:rPr>
            </w:pPr>
            <w:r>
              <w:rPr>
                <w:rFonts w:ascii="Calibri" w:hAnsi="Calibri" w:cs="Calibri"/>
                <w:color w:val="1F497D"/>
              </w:rPr>
              <w:t>The successful firm will have responsibility for maintaining all distribution assets in the Region selected.</w:t>
            </w:r>
          </w:p>
          <w:p w:rsidR="00A652DF" w:rsidRDefault="00A652DF" w:rsidP="00A652DF"/>
        </w:tc>
      </w:tr>
      <w:tr w:rsidR="00A652DF" w:rsidTr="0004209D">
        <w:trPr>
          <w:trHeight w:val="1265"/>
        </w:trPr>
        <w:tc>
          <w:tcPr>
            <w:tcW w:w="4777" w:type="dxa"/>
          </w:tcPr>
          <w:p w:rsidR="00A652DF" w:rsidRPr="00772FF8" w:rsidRDefault="00A652DF" w:rsidP="00772FF8">
            <w:pPr>
              <w:pStyle w:val="ListParagraph"/>
              <w:numPr>
                <w:ilvl w:val="0"/>
                <w:numId w:val="3"/>
              </w:numPr>
              <w:spacing w:before="100" w:beforeAutospacing="1" w:after="100" w:afterAutospacing="1"/>
              <w:rPr>
                <w:rFonts w:eastAsia="Times New Roman"/>
              </w:rPr>
            </w:pPr>
            <w:r w:rsidRPr="00772FF8">
              <w:rPr>
                <w:rFonts w:eastAsia="Times New Roman"/>
              </w:rPr>
              <w:t>The total number of work to be completed for each scope of work.</w:t>
            </w:r>
          </w:p>
          <w:p w:rsidR="00A652DF" w:rsidRDefault="00A652DF"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Default="008A0634" w:rsidP="00A652DF"/>
          <w:p w:rsidR="008A0634" w:rsidRPr="00772FF8" w:rsidRDefault="008A0634" w:rsidP="00772FF8">
            <w:pPr>
              <w:pStyle w:val="ListParagraph"/>
              <w:numPr>
                <w:ilvl w:val="0"/>
                <w:numId w:val="3"/>
              </w:numPr>
              <w:spacing w:before="100" w:beforeAutospacing="1" w:after="100" w:afterAutospacing="1"/>
              <w:rPr>
                <w:rFonts w:eastAsia="Times New Roman"/>
              </w:rPr>
            </w:pPr>
            <w:r w:rsidRPr="00772FF8">
              <w:rPr>
                <w:rFonts w:eastAsia="Times New Roman"/>
              </w:rPr>
              <w:lastRenderedPageBreak/>
              <w:t>SLA's needed.</w:t>
            </w:r>
          </w:p>
          <w:p w:rsidR="008A0634" w:rsidRDefault="008A0634" w:rsidP="00A652DF"/>
        </w:tc>
        <w:tc>
          <w:tcPr>
            <w:tcW w:w="4777" w:type="dxa"/>
          </w:tcPr>
          <w:p w:rsidR="00A652DF" w:rsidRDefault="00A652DF" w:rsidP="00A652DF">
            <w:pPr>
              <w:spacing w:before="100" w:beforeAutospacing="1" w:after="100" w:afterAutospacing="1"/>
              <w:rPr>
                <w:rFonts w:ascii="Calibri" w:hAnsi="Calibri" w:cs="Calibri"/>
                <w:color w:val="1F497D"/>
              </w:rPr>
            </w:pPr>
            <w:r>
              <w:rPr>
                <w:rFonts w:ascii="Calibri" w:hAnsi="Calibri" w:cs="Calibri"/>
                <w:color w:val="1F497D"/>
              </w:rPr>
              <w:lastRenderedPageBreak/>
              <w:t>The scope of the work include</w:t>
            </w:r>
            <w:r>
              <w:rPr>
                <w:rFonts w:ascii="Calibri" w:hAnsi="Calibri" w:cs="Calibri"/>
                <w:color w:val="1F497D"/>
              </w:rPr>
              <w:t>s</w:t>
            </w:r>
            <w:r>
              <w:rPr>
                <w:rFonts w:ascii="Calibri" w:hAnsi="Calibri" w:cs="Calibri"/>
                <w:color w:val="1F497D"/>
              </w:rPr>
              <w:t xml:space="preserve"> routine maintenance of the Distribution Electrical grid, line extension of the electrical network to add new customers to the grid, relocation that may</w:t>
            </w:r>
            <w:r w:rsidR="004657A4">
              <w:rPr>
                <w:rFonts w:ascii="Calibri" w:hAnsi="Calibri" w:cs="Calibri"/>
                <w:color w:val="1F497D"/>
              </w:rPr>
              <w:t xml:space="preserve"> </w:t>
            </w:r>
            <w:r>
              <w:rPr>
                <w:rFonts w:ascii="Calibri" w:hAnsi="Calibri" w:cs="Calibri"/>
                <w:color w:val="1F497D"/>
              </w:rPr>
              <w:t xml:space="preserve">be required from time to time. </w:t>
            </w:r>
            <w:r>
              <w:rPr>
                <w:rFonts w:ascii="Calibri" w:hAnsi="Calibri" w:cs="Calibri"/>
                <w:color w:val="1F497D"/>
              </w:rPr>
              <w:t>However,</w:t>
            </w:r>
            <w:r>
              <w:rPr>
                <w:rFonts w:ascii="Calibri" w:hAnsi="Calibri" w:cs="Calibri"/>
                <w:color w:val="1F497D"/>
              </w:rPr>
              <w:t xml:space="preserve"> it is projected that maintenance activities are conducted by field teams on a daily basis per Parish independently. Additionally, teams will be required to respond to trouble calls in response to failure of any grid element or interruption of supply to customers.</w:t>
            </w:r>
          </w:p>
          <w:p w:rsidR="00A652DF" w:rsidRDefault="00A652DF" w:rsidP="00A652DF">
            <w:pPr>
              <w:spacing w:before="100" w:beforeAutospacing="1" w:after="100" w:afterAutospacing="1"/>
              <w:rPr>
                <w:rFonts w:ascii="Calibri" w:hAnsi="Calibri" w:cs="Calibri"/>
                <w:color w:val="1F497D"/>
              </w:rPr>
            </w:pPr>
            <w:r>
              <w:rPr>
                <w:rFonts w:ascii="Calibri" w:hAnsi="Calibri" w:cs="Calibri"/>
                <w:color w:val="1F497D"/>
              </w:rPr>
              <w:t>Separate teams will be required to conduct vegetation activities to keep power lines free from tree contact. Lines are normally bushed 2-3 times per year.</w:t>
            </w:r>
          </w:p>
          <w:p w:rsidR="006D7E34" w:rsidRDefault="006D7E34" w:rsidP="00A652DF">
            <w:pPr>
              <w:spacing w:before="100" w:beforeAutospacing="1" w:after="100" w:afterAutospacing="1"/>
              <w:rPr>
                <w:rFonts w:ascii="Calibri" w:hAnsi="Calibri" w:cs="Calibri"/>
                <w:color w:val="1F497D"/>
              </w:rPr>
            </w:pPr>
          </w:p>
          <w:p w:rsidR="006D7E34" w:rsidRDefault="006D7E34" w:rsidP="00A652DF">
            <w:pPr>
              <w:spacing w:before="100" w:beforeAutospacing="1" w:after="100" w:afterAutospacing="1"/>
              <w:rPr>
                <w:rFonts w:ascii="Calibri" w:hAnsi="Calibri" w:cs="Calibri"/>
                <w:color w:val="1F497D"/>
              </w:rPr>
            </w:pPr>
          </w:p>
          <w:p w:rsidR="006D7E34" w:rsidRDefault="006D7E34" w:rsidP="00A652DF">
            <w:pPr>
              <w:spacing w:before="100" w:beforeAutospacing="1" w:after="100" w:afterAutospacing="1"/>
              <w:rPr>
                <w:rFonts w:ascii="Calibri" w:hAnsi="Calibri" w:cs="Calibri"/>
                <w:color w:val="1F497D"/>
              </w:rPr>
            </w:pPr>
          </w:p>
          <w:p w:rsidR="004657A4" w:rsidRDefault="004657A4" w:rsidP="008A0634">
            <w:pPr>
              <w:spacing w:before="100" w:beforeAutospacing="1" w:after="100" w:afterAutospacing="1"/>
              <w:rPr>
                <w:rFonts w:ascii="Calibri" w:hAnsi="Calibri" w:cs="Calibri"/>
                <w:color w:val="1F497D"/>
              </w:rPr>
            </w:pPr>
          </w:p>
          <w:p w:rsidR="008A0634" w:rsidRDefault="008A0634" w:rsidP="008A0634">
            <w:pPr>
              <w:spacing w:before="100" w:beforeAutospacing="1" w:after="100" w:afterAutospacing="1"/>
              <w:rPr>
                <w:rFonts w:ascii="Calibri" w:hAnsi="Calibri" w:cs="Calibri"/>
                <w:color w:val="1F497D"/>
              </w:rPr>
            </w:pPr>
            <w:r>
              <w:rPr>
                <w:rFonts w:ascii="Calibri" w:hAnsi="Calibri" w:cs="Calibri"/>
                <w:color w:val="1F497D"/>
              </w:rPr>
              <w:t xml:space="preserve">Service level agreements are usually formalized during the contract negotiating process, This will involve, guaranteed standards, response time (blue skies and storm events), provision of resource to fully operate and maintain </w:t>
            </w:r>
            <w:proofErr w:type="gramStart"/>
            <w:r>
              <w:rPr>
                <w:rFonts w:ascii="Calibri" w:hAnsi="Calibri" w:cs="Calibri"/>
                <w:color w:val="1F497D"/>
              </w:rPr>
              <w:t>service ,</w:t>
            </w:r>
            <w:proofErr w:type="gramEnd"/>
            <w:r>
              <w:rPr>
                <w:rFonts w:ascii="Calibri" w:hAnsi="Calibri" w:cs="Calibri"/>
                <w:color w:val="1F497D"/>
              </w:rPr>
              <w:t xml:space="preserve"> reliability KPI’s etc.</w:t>
            </w:r>
          </w:p>
          <w:p w:rsidR="006D7E34" w:rsidRDefault="006D7E34" w:rsidP="00A652DF">
            <w:pPr>
              <w:spacing w:before="100" w:beforeAutospacing="1" w:after="100" w:afterAutospacing="1"/>
              <w:rPr>
                <w:rFonts w:ascii="Calibri" w:hAnsi="Calibri" w:cs="Calibri"/>
                <w:color w:val="1F497D"/>
              </w:rPr>
            </w:pPr>
          </w:p>
          <w:p w:rsidR="006D7E34" w:rsidRDefault="006D7E34" w:rsidP="00A652DF">
            <w:pPr>
              <w:spacing w:before="100" w:beforeAutospacing="1" w:after="100" w:afterAutospacing="1"/>
              <w:rPr>
                <w:rFonts w:ascii="Calibri" w:hAnsi="Calibri" w:cs="Calibri"/>
                <w:color w:val="1F497D"/>
              </w:rPr>
            </w:pPr>
          </w:p>
          <w:p w:rsidR="00A652DF" w:rsidRDefault="00A652DF" w:rsidP="00A652DF"/>
        </w:tc>
      </w:tr>
      <w:tr w:rsidR="0004209D" w:rsidTr="0004209D">
        <w:trPr>
          <w:trHeight w:val="1265"/>
        </w:trPr>
        <w:tc>
          <w:tcPr>
            <w:tcW w:w="4777" w:type="dxa"/>
          </w:tcPr>
          <w:p w:rsidR="0004209D" w:rsidRDefault="0004209D" w:rsidP="00772FF8">
            <w:pPr>
              <w:numPr>
                <w:ilvl w:val="0"/>
                <w:numId w:val="3"/>
              </w:numPr>
              <w:spacing w:before="100" w:beforeAutospacing="1" w:after="100" w:afterAutospacing="1"/>
              <w:rPr>
                <w:rFonts w:eastAsia="Times New Roman"/>
              </w:rPr>
            </w:pPr>
            <w:r>
              <w:rPr>
                <w:rFonts w:eastAsia="Times New Roman"/>
              </w:rPr>
              <w:lastRenderedPageBreak/>
              <w:t>A Bu</w:t>
            </w:r>
            <w:r w:rsidR="00772FF8">
              <w:rPr>
                <w:rFonts w:eastAsia="Times New Roman"/>
              </w:rPr>
              <w:t>dget</w:t>
            </w:r>
          </w:p>
        </w:tc>
        <w:tc>
          <w:tcPr>
            <w:tcW w:w="4777" w:type="dxa"/>
          </w:tcPr>
          <w:p w:rsidR="0004209D" w:rsidRDefault="0004209D" w:rsidP="00A652DF">
            <w:pPr>
              <w:spacing w:before="100" w:beforeAutospacing="1" w:after="100" w:afterAutospacing="1"/>
              <w:rPr>
                <w:rFonts w:ascii="Calibri" w:hAnsi="Calibri" w:cs="Calibri"/>
                <w:color w:val="1F497D"/>
              </w:rPr>
            </w:pPr>
            <w:r w:rsidRPr="0004209D">
              <w:rPr>
                <w:rFonts w:ascii="Calibri" w:hAnsi="Calibri" w:cs="Calibri"/>
                <w:color w:val="1F497D"/>
              </w:rPr>
              <w:t>Budget will be driven by the scope of work defined as indicated in 2 above and the work plan established with the service. Additional details will be provided at the RFP stage.</w:t>
            </w:r>
          </w:p>
        </w:tc>
      </w:tr>
      <w:tr w:rsidR="00772FF8" w:rsidTr="0004209D">
        <w:trPr>
          <w:trHeight w:val="1265"/>
        </w:trPr>
        <w:tc>
          <w:tcPr>
            <w:tcW w:w="4777" w:type="dxa"/>
          </w:tcPr>
          <w:p w:rsidR="00772FF8" w:rsidRDefault="00772FF8" w:rsidP="00772FF8">
            <w:pPr>
              <w:numPr>
                <w:ilvl w:val="0"/>
                <w:numId w:val="3"/>
              </w:numPr>
              <w:spacing w:before="100" w:beforeAutospacing="1" w:after="100" w:afterAutospacing="1"/>
              <w:rPr>
                <w:rFonts w:eastAsia="Times New Roman"/>
              </w:rPr>
            </w:pPr>
            <w:r w:rsidRPr="00772FF8">
              <w:rPr>
                <w:rFonts w:eastAsia="Times New Roman"/>
              </w:rPr>
              <w:t>How long will the contract   last for when it is issued</w:t>
            </w:r>
          </w:p>
        </w:tc>
        <w:tc>
          <w:tcPr>
            <w:tcW w:w="4777" w:type="dxa"/>
          </w:tcPr>
          <w:p w:rsidR="00772FF8" w:rsidRPr="00772FF8" w:rsidRDefault="00772FF8" w:rsidP="00772FF8">
            <w:pPr>
              <w:rPr>
                <w:rFonts w:ascii="Calibri" w:hAnsi="Calibri" w:cs="Calibri"/>
                <w:color w:val="1F497D"/>
              </w:rPr>
            </w:pPr>
            <w:r w:rsidRPr="00772FF8">
              <w:rPr>
                <w:rFonts w:ascii="Calibri" w:hAnsi="Calibri" w:cs="Calibri"/>
                <w:color w:val="1F497D"/>
              </w:rPr>
              <w:t>JPs intends to award contracts ranging from 3-5 years</w:t>
            </w:r>
          </w:p>
          <w:p w:rsidR="00772FF8" w:rsidRPr="0004209D" w:rsidRDefault="00772FF8" w:rsidP="00A652DF">
            <w:pPr>
              <w:spacing w:before="100" w:beforeAutospacing="1" w:after="100" w:afterAutospacing="1"/>
              <w:rPr>
                <w:rFonts w:ascii="Calibri" w:hAnsi="Calibri" w:cs="Calibri"/>
                <w:color w:val="1F497D"/>
              </w:rPr>
            </w:pPr>
          </w:p>
        </w:tc>
      </w:tr>
      <w:tr w:rsidR="00772FF8" w:rsidTr="0004209D">
        <w:trPr>
          <w:trHeight w:val="1265"/>
        </w:trPr>
        <w:tc>
          <w:tcPr>
            <w:tcW w:w="4777" w:type="dxa"/>
          </w:tcPr>
          <w:p w:rsidR="00772FF8" w:rsidRDefault="00772FF8" w:rsidP="00772FF8">
            <w:pPr>
              <w:numPr>
                <w:ilvl w:val="0"/>
                <w:numId w:val="3"/>
              </w:numPr>
              <w:spacing w:before="100" w:beforeAutospacing="1" w:after="100" w:afterAutospacing="1"/>
              <w:rPr>
                <w:rFonts w:eastAsia="Times New Roman"/>
              </w:rPr>
            </w:pPr>
            <w:r w:rsidRPr="00772FF8">
              <w:rPr>
                <w:rFonts w:eastAsia="Times New Roman"/>
              </w:rPr>
              <w:t>Will the payment term   remain at 30 days?</w:t>
            </w:r>
          </w:p>
        </w:tc>
        <w:tc>
          <w:tcPr>
            <w:tcW w:w="4777" w:type="dxa"/>
          </w:tcPr>
          <w:p w:rsidR="00772FF8" w:rsidRPr="0004209D" w:rsidRDefault="00772FF8" w:rsidP="00A652DF">
            <w:pPr>
              <w:spacing w:before="100" w:beforeAutospacing="1" w:after="100" w:afterAutospacing="1"/>
              <w:rPr>
                <w:rFonts w:ascii="Calibri" w:hAnsi="Calibri" w:cs="Calibri"/>
                <w:color w:val="1F497D"/>
              </w:rPr>
            </w:pPr>
            <w:r w:rsidRPr="00772FF8">
              <w:rPr>
                <w:rFonts w:ascii="Calibri" w:hAnsi="Calibri" w:cs="Calibri"/>
                <w:color w:val="1F497D"/>
              </w:rPr>
              <w:t>Respondents will be required to submit their payment terms, which will form a part of the evaluation criteria</w:t>
            </w:r>
            <w:r w:rsidR="00B96B6F">
              <w:rPr>
                <w:rFonts w:ascii="Calibri" w:hAnsi="Calibri" w:cs="Calibri"/>
                <w:color w:val="1F497D"/>
              </w:rPr>
              <w:t>.</w:t>
            </w:r>
          </w:p>
        </w:tc>
      </w:tr>
      <w:tr w:rsidR="00772FF8" w:rsidTr="0004209D">
        <w:trPr>
          <w:trHeight w:val="1265"/>
        </w:trPr>
        <w:tc>
          <w:tcPr>
            <w:tcW w:w="4777" w:type="dxa"/>
          </w:tcPr>
          <w:p w:rsidR="00B96B6F" w:rsidRPr="00B96B6F" w:rsidRDefault="00B96B6F" w:rsidP="00FB3B48">
            <w:pPr>
              <w:pStyle w:val="ListParagraph"/>
              <w:numPr>
                <w:ilvl w:val="0"/>
                <w:numId w:val="3"/>
              </w:numPr>
              <w:spacing w:before="100" w:beforeAutospacing="1" w:after="100" w:afterAutospacing="1"/>
              <w:rPr>
                <w:rFonts w:eastAsia="Times New Roman"/>
              </w:rPr>
            </w:pPr>
            <w:r w:rsidRPr="00B96B6F">
              <w:rPr>
                <w:rFonts w:eastAsia="Times New Roman"/>
              </w:rPr>
              <w:t xml:space="preserve">As it relates to the Scope </w:t>
            </w:r>
            <w:r w:rsidRPr="00B96B6F">
              <w:rPr>
                <w:rFonts w:eastAsia="Times New Roman"/>
              </w:rPr>
              <w:t xml:space="preserve">of Activities in Appendix </w:t>
            </w:r>
            <w:r w:rsidRPr="00B96B6F">
              <w:rPr>
                <w:rFonts w:eastAsia="Times New Roman"/>
              </w:rPr>
              <w:t>B,</w:t>
            </w:r>
            <w:r w:rsidRPr="00B96B6F">
              <w:rPr>
                <w:rFonts w:eastAsia="Times New Roman"/>
              </w:rPr>
              <w:t xml:space="preserve"> should pricing be done     according to the line </w:t>
            </w:r>
            <w:r>
              <w:rPr>
                <w:rFonts w:eastAsia="Times New Roman"/>
              </w:rPr>
              <w:t>items.</w:t>
            </w:r>
          </w:p>
          <w:p w:rsidR="00772FF8" w:rsidRDefault="00772FF8" w:rsidP="00B96B6F">
            <w:pPr>
              <w:spacing w:before="100" w:beforeAutospacing="1" w:after="100" w:afterAutospacing="1"/>
              <w:rPr>
                <w:rFonts w:eastAsia="Times New Roman"/>
              </w:rPr>
            </w:pPr>
          </w:p>
        </w:tc>
        <w:tc>
          <w:tcPr>
            <w:tcW w:w="4777" w:type="dxa"/>
          </w:tcPr>
          <w:p w:rsidR="00772FF8" w:rsidRPr="0004209D" w:rsidRDefault="00B96B6F" w:rsidP="00A652DF">
            <w:pPr>
              <w:spacing w:before="100" w:beforeAutospacing="1" w:after="100" w:afterAutospacing="1"/>
              <w:rPr>
                <w:rFonts w:ascii="Calibri" w:hAnsi="Calibri" w:cs="Calibri"/>
                <w:color w:val="1F497D"/>
              </w:rPr>
            </w:pPr>
            <w:r w:rsidRPr="00B96B6F">
              <w:rPr>
                <w:rFonts w:ascii="Calibri" w:hAnsi="Calibri" w:cs="Calibri"/>
                <w:color w:val="1F497D"/>
              </w:rPr>
              <w:t>Appendix B is only provided to give an example of the Scope of the services requir</w:t>
            </w:r>
            <w:r>
              <w:rPr>
                <w:rFonts w:ascii="Calibri" w:hAnsi="Calibri" w:cs="Calibri"/>
                <w:color w:val="1F497D"/>
              </w:rPr>
              <w:t xml:space="preserve">ed. Please note that this is a Request for Information (RFI) </w:t>
            </w:r>
            <w:r w:rsidRPr="00B96B6F">
              <w:rPr>
                <w:rFonts w:ascii="Calibri" w:hAnsi="Calibri" w:cs="Calibri"/>
                <w:color w:val="1F497D"/>
              </w:rPr>
              <w:t xml:space="preserve">and not a </w:t>
            </w:r>
            <w:r>
              <w:rPr>
                <w:rFonts w:ascii="Calibri" w:hAnsi="Calibri" w:cs="Calibri"/>
                <w:color w:val="1F497D"/>
              </w:rPr>
              <w:t xml:space="preserve">Request for Proposal (RFP). </w:t>
            </w:r>
            <w:r w:rsidRPr="00B96B6F">
              <w:rPr>
                <w:rFonts w:ascii="Calibri" w:hAnsi="Calibri" w:cs="Calibri"/>
                <w:color w:val="1F497D"/>
              </w:rPr>
              <w:t xml:space="preserve"> Prices will be  solicited at the RFP stage.</w:t>
            </w:r>
          </w:p>
        </w:tc>
      </w:tr>
      <w:tr w:rsidR="00B96B6F" w:rsidTr="0004209D">
        <w:trPr>
          <w:trHeight w:val="1265"/>
        </w:trPr>
        <w:tc>
          <w:tcPr>
            <w:tcW w:w="4777" w:type="dxa"/>
          </w:tcPr>
          <w:p w:rsidR="00B96B6F" w:rsidRPr="00B96B6F" w:rsidRDefault="00B96B6F" w:rsidP="00B96B6F">
            <w:pPr>
              <w:pStyle w:val="ListParagraph"/>
              <w:numPr>
                <w:ilvl w:val="0"/>
                <w:numId w:val="3"/>
              </w:numPr>
              <w:spacing w:before="100" w:beforeAutospacing="1" w:after="100" w:afterAutospacing="1"/>
              <w:rPr>
                <w:rFonts w:eastAsia="Times New Roman"/>
              </w:rPr>
            </w:pPr>
            <w:r w:rsidRPr="00B96B6F">
              <w:rPr>
                <w:rFonts w:eastAsia="Times New Roman"/>
              </w:rPr>
              <w:t>In the event of an accident would the Principal be the one to stand down or would it be the Sub-Contractor?</w:t>
            </w:r>
          </w:p>
        </w:tc>
        <w:tc>
          <w:tcPr>
            <w:tcW w:w="4777" w:type="dxa"/>
          </w:tcPr>
          <w:p w:rsidR="00B96B6F" w:rsidRPr="00B96B6F" w:rsidRDefault="00B96B6F" w:rsidP="00A652DF">
            <w:pPr>
              <w:spacing w:before="100" w:beforeAutospacing="1" w:after="100" w:afterAutospacing="1"/>
              <w:rPr>
                <w:rFonts w:ascii="Calibri" w:hAnsi="Calibri" w:cs="Calibri"/>
                <w:color w:val="1F497D"/>
              </w:rPr>
            </w:pPr>
            <w:r w:rsidRPr="00B96B6F">
              <w:rPr>
                <w:rFonts w:ascii="Calibri" w:hAnsi="Calibri" w:cs="Calibri"/>
                <w:color w:val="1F497D"/>
              </w:rPr>
              <w:t>All contracts will be governed by JPS’s c</w:t>
            </w:r>
            <w:r>
              <w:rPr>
                <w:rFonts w:ascii="Calibri" w:hAnsi="Calibri" w:cs="Calibri"/>
                <w:color w:val="1F497D"/>
              </w:rPr>
              <w:t xml:space="preserve">ontractor Occupational Health, </w:t>
            </w:r>
            <w:proofErr w:type="gramStart"/>
            <w:r w:rsidRPr="00B96B6F">
              <w:rPr>
                <w:rFonts w:ascii="Calibri" w:hAnsi="Calibri" w:cs="Calibri"/>
                <w:color w:val="1F497D"/>
              </w:rPr>
              <w:t xml:space="preserve">Safety </w:t>
            </w:r>
            <w:r>
              <w:rPr>
                <w:rFonts w:ascii="Calibri" w:hAnsi="Calibri" w:cs="Calibri"/>
                <w:color w:val="1F497D"/>
              </w:rPr>
              <w:t xml:space="preserve"> &amp;</w:t>
            </w:r>
            <w:proofErr w:type="gramEnd"/>
            <w:r>
              <w:rPr>
                <w:rFonts w:ascii="Calibri" w:hAnsi="Calibri" w:cs="Calibri"/>
                <w:color w:val="1F497D"/>
              </w:rPr>
              <w:t xml:space="preserve"> Environment Requirements </w:t>
            </w:r>
            <w:r w:rsidRPr="00B96B6F">
              <w:rPr>
                <w:rFonts w:ascii="Calibri" w:hAnsi="Calibri" w:cs="Calibri"/>
                <w:color w:val="1F497D"/>
              </w:rPr>
              <w:t>manual. The principal wi</w:t>
            </w:r>
            <w:r>
              <w:rPr>
                <w:rFonts w:ascii="Calibri" w:hAnsi="Calibri" w:cs="Calibri"/>
                <w:color w:val="1F497D"/>
              </w:rPr>
              <w:t>ll have full responsibility S</w:t>
            </w:r>
            <w:r w:rsidRPr="00B96B6F">
              <w:rPr>
                <w:rFonts w:ascii="Calibri" w:hAnsi="Calibri" w:cs="Calibri"/>
                <w:color w:val="1F497D"/>
              </w:rPr>
              <w:t>afety  relating to  the services to be provided</w:t>
            </w:r>
          </w:p>
        </w:tc>
      </w:tr>
      <w:tr w:rsidR="00A6665C" w:rsidTr="0004209D">
        <w:trPr>
          <w:trHeight w:val="1265"/>
        </w:trPr>
        <w:tc>
          <w:tcPr>
            <w:tcW w:w="4777" w:type="dxa"/>
          </w:tcPr>
          <w:p w:rsidR="00A6665C" w:rsidRDefault="00A6665C" w:rsidP="00A6665C">
            <w:pPr>
              <w:pStyle w:val="ListParagraph"/>
              <w:rPr>
                <w:rFonts w:eastAsia="Times New Roman"/>
              </w:rPr>
            </w:pPr>
          </w:p>
          <w:p w:rsidR="00A6665C" w:rsidRPr="00A6665C" w:rsidRDefault="00A6665C" w:rsidP="00A6665C">
            <w:pPr>
              <w:pStyle w:val="ListParagraph"/>
              <w:numPr>
                <w:ilvl w:val="0"/>
                <w:numId w:val="3"/>
              </w:numPr>
              <w:rPr>
                <w:rFonts w:eastAsia="Times New Roman"/>
              </w:rPr>
            </w:pPr>
            <w:r w:rsidRPr="00A6665C">
              <w:rPr>
                <w:rFonts w:eastAsia="Times New Roman"/>
              </w:rPr>
              <w:t xml:space="preserve"> If the Principal can't find a Sub-Contractor for a parish in a specific time frame what's the timeline given to resolve this problem?</w:t>
            </w:r>
          </w:p>
          <w:p w:rsidR="00A6665C" w:rsidRPr="00B96B6F" w:rsidRDefault="00A6665C" w:rsidP="00A6665C">
            <w:pPr>
              <w:pStyle w:val="ListParagraph"/>
              <w:spacing w:before="100" w:beforeAutospacing="1" w:after="100" w:afterAutospacing="1"/>
              <w:rPr>
                <w:rFonts w:eastAsia="Times New Roman"/>
              </w:rPr>
            </w:pPr>
          </w:p>
        </w:tc>
        <w:tc>
          <w:tcPr>
            <w:tcW w:w="4777" w:type="dxa"/>
          </w:tcPr>
          <w:p w:rsidR="00A6665C" w:rsidRPr="00B96B6F" w:rsidRDefault="00A6665C" w:rsidP="00A652DF">
            <w:pPr>
              <w:spacing w:before="100" w:beforeAutospacing="1" w:after="100" w:afterAutospacing="1"/>
              <w:rPr>
                <w:rFonts w:ascii="Calibri" w:hAnsi="Calibri" w:cs="Calibri"/>
                <w:color w:val="1F497D"/>
              </w:rPr>
            </w:pPr>
            <w:r w:rsidRPr="00A6665C">
              <w:rPr>
                <w:rFonts w:ascii="Calibri" w:hAnsi="Calibri" w:cs="Calibri"/>
                <w:color w:val="1F497D"/>
              </w:rPr>
              <w:t>A mobilization time frame will be established with the successful firm and same   will form part of the contractual agreement</w:t>
            </w:r>
            <w:r>
              <w:rPr>
                <w:rFonts w:ascii="Calibri" w:hAnsi="Calibri" w:cs="Calibri"/>
                <w:color w:val="1F497D"/>
              </w:rPr>
              <w:t>.</w:t>
            </w:r>
          </w:p>
        </w:tc>
      </w:tr>
    </w:tbl>
    <w:p w:rsidR="00A652DF" w:rsidRPr="0004209D" w:rsidRDefault="00A652DF" w:rsidP="006D7E34">
      <w:pPr>
        <w:rPr>
          <w:b/>
          <w:sz w:val="24"/>
          <w:szCs w:val="24"/>
        </w:rPr>
      </w:pPr>
    </w:p>
    <w:sectPr w:rsidR="00A652DF" w:rsidRPr="0004209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81" w:rsidRDefault="00A55F81" w:rsidP="006D7E34">
      <w:pPr>
        <w:spacing w:after="0" w:line="240" w:lineRule="auto"/>
      </w:pPr>
      <w:r>
        <w:separator/>
      </w:r>
    </w:p>
  </w:endnote>
  <w:endnote w:type="continuationSeparator" w:id="0">
    <w:p w:rsidR="00A55F81" w:rsidRDefault="00A55F81" w:rsidP="006D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81" w:rsidRDefault="00A55F81" w:rsidP="006D7E34">
      <w:pPr>
        <w:spacing w:after="0" w:line="240" w:lineRule="auto"/>
      </w:pPr>
      <w:r>
        <w:separator/>
      </w:r>
    </w:p>
  </w:footnote>
  <w:footnote w:type="continuationSeparator" w:id="0">
    <w:p w:rsidR="00A55F81" w:rsidRDefault="00A55F81" w:rsidP="006D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34" w:rsidRPr="00A652DF" w:rsidRDefault="006D7E34" w:rsidP="006D7E34">
    <w:pPr>
      <w:rPr>
        <w:b/>
        <w:sz w:val="24"/>
        <w:szCs w:val="24"/>
      </w:rPr>
    </w:pPr>
    <w:r w:rsidRPr="00A652DF">
      <w:rPr>
        <w:b/>
        <w:sz w:val="24"/>
        <w:szCs w:val="24"/>
      </w:rPr>
      <w:t>Request for Expression of Interest</w:t>
    </w:r>
  </w:p>
  <w:p w:rsidR="006D7E34" w:rsidRPr="00A652DF" w:rsidRDefault="006D7E34" w:rsidP="006D7E34">
    <w:pPr>
      <w:rPr>
        <w:b/>
        <w:i/>
        <w:sz w:val="24"/>
        <w:szCs w:val="24"/>
      </w:rPr>
    </w:pPr>
    <w:r w:rsidRPr="00A652DF">
      <w:rPr>
        <w:b/>
        <w:i/>
        <w:sz w:val="24"/>
        <w:szCs w:val="24"/>
      </w:rPr>
      <w:t>REOI # 973893</w:t>
    </w:r>
  </w:p>
  <w:p w:rsidR="006D7E34" w:rsidRDefault="006D7E34">
    <w:pPr>
      <w:pStyle w:val="Header"/>
    </w:pPr>
  </w:p>
  <w:p w:rsidR="006D7E34" w:rsidRDefault="006D7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1632"/>
    <w:multiLevelType w:val="multilevel"/>
    <w:tmpl w:val="59B4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B4193"/>
    <w:multiLevelType w:val="hybridMultilevel"/>
    <w:tmpl w:val="0B80A70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31E13501"/>
    <w:multiLevelType w:val="multilevel"/>
    <w:tmpl w:val="59AA6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73987"/>
    <w:multiLevelType w:val="hybridMultilevel"/>
    <w:tmpl w:val="0B80A70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72C36EA0"/>
    <w:multiLevelType w:val="hybridMultilevel"/>
    <w:tmpl w:val="0B80A70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F"/>
    <w:rsid w:val="0004209D"/>
    <w:rsid w:val="00262291"/>
    <w:rsid w:val="004657A4"/>
    <w:rsid w:val="006D7E34"/>
    <w:rsid w:val="00772FF8"/>
    <w:rsid w:val="008A0634"/>
    <w:rsid w:val="00A55F81"/>
    <w:rsid w:val="00A652DF"/>
    <w:rsid w:val="00A6665C"/>
    <w:rsid w:val="00B96B6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354E"/>
  <w15:chartTrackingRefBased/>
  <w15:docId w15:val="{D45FB5DD-AEBB-4B4B-9350-0B23C8A5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E34"/>
  </w:style>
  <w:style w:type="paragraph" w:styleId="Footer">
    <w:name w:val="footer"/>
    <w:basedOn w:val="Normal"/>
    <w:link w:val="FooterChar"/>
    <w:uiPriority w:val="99"/>
    <w:unhideWhenUsed/>
    <w:rsid w:val="006D7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E34"/>
  </w:style>
  <w:style w:type="paragraph" w:styleId="ListParagraph">
    <w:name w:val="List Paragraph"/>
    <w:basedOn w:val="Normal"/>
    <w:uiPriority w:val="34"/>
    <w:qFormat/>
    <w:rsid w:val="00772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845">
      <w:bodyDiv w:val="1"/>
      <w:marLeft w:val="0"/>
      <w:marRight w:val="0"/>
      <w:marTop w:val="0"/>
      <w:marBottom w:val="0"/>
      <w:divBdr>
        <w:top w:val="none" w:sz="0" w:space="0" w:color="auto"/>
        <w:left w:val="none" w:sz="0" w:space="0" w:color="auto"/>
        <w:bottom w:val="none" w:sz="0" w:space="0" w:color="auto"/>
        <w:right w:val="none" w:sz="0" w:space="0" w:color="auto"/>
      </w:divBdr>
    </w:div>
    <w:div w:id="184249665">
      <w:bodyDiv w:val="1"/>
      <w:marLeft w:val="0"/>
      <w:marRight w:val="0"/>
      <w:marTop w:val="0"/>
      <w:marBottom w:val="0"/>
      <w:divBdr>
        <w:top w:val="none" w:sz="0" w:space="0" w:color="auto"/>
        <w:left w:val="none" w:sz="0" w:space="0" w:color="auto"/>
        <w:bottom w:val="none" w:sz="0" w:space="0" w:color="auto"/>
        <w:right w:val="none" w:sz="0" w:space="0" w:color="auto"/>
      </w:divBdr>
    </w:div>
    <w:div w:id="236943294">
      <w:bodyDiv w:val="1"/>
      <w:marLeft w:val="0"/>
      <w:marRight w:val="0"/>
      <w:marTop w:val="0"/>
      <w:marBottom w:val="0"/>
      <w:divBdr>
        <w:top w:val="none" w:sz="0" w:space="0" w:color="auto"/>
        <w:left w:val="none" w:sz="0" w:space="0" w:color="auto"/>
        <w:bottom w:val="none" w:sz="0" w:space="0" w:color="auto"/>
        <w:right w:val="none" w:sz="0" w:space="0" w:color="auto"/>
      </w:divBdr>
    </w:div>
    <w:div w:id="357898033">
      <w:bodyDiv w:val="1"/>
      <w:marLeft w:val="0"/>
      <w:marRight w:val="0"/>
      <w:marTop w:val="0"/>
      <w:marBottom w:val="0"/>
      <w:divBdr>
        <w:top w:val="none" w:sz="0" w:space="0" w:color="auto"/>
        <w:left w:val="none" w:sz="0" w:space="0" w:color="auto"/>
        <w:bottom w:val="none" w:sz="0" w:space="0" w:color="auto"/>
        <w:right w:val="none" w:sz="0" w:space="0" w:color="auto"/>
      </w:divBdr>
    </w:div>
    <w:div w:id="1355962420">
      <w:bodyDiv w:val="1"/>
      <w:marLeft w:val="0"/>
      <w:marRight w:val="0"/>
      <w:marTop w:val="0"/>
      <w:marBottom w:val="0"/>
      <w:divBdr>
        <w:top w:val="none" w:sz="0" w:space="0" w:color="auto"/>
        <w:left w:val="none" w:sz="0" w:space="0" w:color="auto"/>
        <w:bottom w:val="none" w:sz="0" w:space="0" w:color="auto"/>
        <w:right w:val="none" w:sz="0" w:space="0" w:color="auto"/>
      </w:divBdr>
    </w:div>
    <w:div w:id="1493254171">
      <w:bodyDiv w:val="1"/>
      <w:marLeft w:val="0"/>
      <w:marRight w:val="0"/>
      <w:marTop w:val="0"/>
      <w:marBottom w:val="0"/>
      <w:divBdr>
        <w:top w:val="none" w:sz="0" w:space="0" w:color="auto"/>
        <w:left w:val="none" w:sz="0" w:space="0" w:color="auto"/>
        <w:bottom w:val="none" w:sz="0" w:space="0" w:color="auto"/>
        <w:right w:val="none" w:sz="0" w:space="0" w:color="auto"/>
      </w:divBdr>
    </w:div>
    <w:div w:id="1785729445">
      <w:bodyDiv w:val="1"/>
      <w:marLeft w:val="0"/>
      <w:marRight w:val="0"/>
      <w:marTop w:val="0"/>
      <w:marBottom w:val="0"/>
      <w:divBdr>
        <w:top w:val="none" w:sz="0" w:space="0" w:color="auto"/>
        <w:left w:val="none" w:sz="0" w:space="0" w:color="auto"/>
        <w:bottom w:val="none" w:sz="0" w:space="0" w:color="auto"/>
        <w:right w:val="none" w:sz="0" w:space="0" w:color="auto"/>
      </w:divBdr>
    </w:div>
    <w:div w:id="18372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Melbourne</dc:creator>
  <cp:keywords/>
  <dc:description/>
  <cp:lastModifiedBy>Jacqueline Melbourne</cp:lastModifiedBy>
  <cp:revision>3</cp:revision>
  <dcterms:created xsi:type="dcterms:W3CDTF">2024-02-09T18:46:00Z</dcterms:created>
  <dcterms:modified xsi:type="dcterms:W3CDTF">2024-02-09T20:00:00Z</dcterms:modified>
</cp:coreProperties>
</file>